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F6" w:rsidRPr="002103F6" w:rsidRDefault="002103F6" w:rsidP="002103F6">
      <w:pPr>
        <w:spacing w:after="0" w:line="276" w:lineRule="auto"/>
        <w:jc w:val="both"/>
        <w:rPr>
          <w:rFonts w:asciiTheme="minorBidi" w:hAnsiTheme="minorBidi"/>
          <w:sz w:val="24"/>
          <w:szCs w:val="24"/>
          <w:rtl/>
        </w:rPr>
      </w:pPr>
      <w:r w:rsidRPr="002103F6">
        <w:rPr>
          <w:rFonts w:asciiTheme="minorBidi" w:hAnsiTheme="minorBidi"/>
          <w:sz w:val="24"/>
          <w:szCs w:val="24"/>
          <w:rtl/>
        </w:rPr>
        <w:t>נישואין בישראל</w:t>
      </w:r>
    </w:p>
    <w:p w:rsidR="002103F6" w:rsidRPr="002103F6" w:rsidRDefault="002103F6" w:rsidP="002103F6">
      <w:pPr>
        <w:spacing w:after="0" w:line="276" w:lineRule="auto"/>
        <w:jc w:val="both"/>
        <w:rPr>
          <w:rFonts w:asciiTheme="minorBidi" w:hAnsiTheme="minorBidi"/>
          <w:sz w:val="24"/>
          <w:szCs w:val="24"/>
          <w:rtl/>
        </w:rPr>
      </w:pPr>
    </w:p>
    <w:p w:rsidR="00FC0C08" w:rsidRDefault="002103F6" w:rsidP="002103F6">
      <w:pPr>
        <w:spacing w:after="0" w:line="276" w:lineRule="auto"/>
        <w:jc w:val="both"/>
        <w:rPr>
          <w:rFonts w:asciiTheme="minorBidi" w:hAnsiTheme="minorBidi" w:hint="cs"/>
          <w:sz w:val="24"/>
          <w:szCs w:val="24"/>
          <w:rtl/>
        </w:rPr>
      </w:pPr>
      <w:r>
        <w:rPr>
          <w:rFonts w:asciiTheme="minorBidi" w:hAnsiTheme="minorBidi" w:hint="cs"/>
          <w:sz w:val="24"/>
          <w:szCs w:val="24"/>
          <w:rtl/>
        </w:rPr>
        <w:t>אחד האירועים החשובים בחייו של רוב בני אדם הם נישואין. אך מה שקובע בתחום הזה הן לא רק נטיות הלב, אלא גם הוראות החוק</w:t>
      </w:r>
      <w:r w:rsidR="00FC0C08">
        <w:rPr>
          <w:rFonts w:asciiTheme="minorBidi" w:hAnsiTheme="minorBidi" w:hint="cs"/>
          <w:sz w:val="24"/>
          <w:szCs w:val="24"/>
          <w:rtl/>
        </w:rPr>
        <w:t xml:space="preserve"> בכל הנוגע לרישום נישואין, חובות בני הזוג, חלוקת הרכוש ביניהם </w:t>
      </w:r>
      <w:proofErr w:type="spellStart"/>
      <w:r w:rsidR="00FC0C08">
        <w:rPr>
          <w:rFonts w:asciiTheme="minorBidi" w:hAnsiTheme="minorBidi" w:hint="cs"/>
          <w:sz w:val="24"/>
          <w:szCs w:val="24"/>
          <w:rtl/>
        </w:rPr>
        <w:t>וכו</w:t>
      </w:r>
      <w:proofErr w:type="spellEnd"/>
      <w:r w:rsidR="00FC0C08">
        <w:rPr>
          <w:rFonts w:asciiTheme="minorBidi" w:hAnsiTheme="minorBidi" w:hint="cs"/>
          <w:sz w:val="24"/>
          <w:szCs w:val="24"/>
          <w:rtl/>
        </w:rPr>
        <w:t xml:space="preserve">'. </w:t>
      </w:r>
    </w:p>
    <w:p w:rsidR="002103F6" w:rsidRPr="002103F6" w:rsidRDefault="00FC0C08" w:rsidP="002103F6">
      <w:pPr>
        <w:spacing w:after="0" w:line="276" w:lineRule="auto"/>
        <w:jc w:val="both"/>
        <w:rPr>
          <w:rFonts w:asciiTheme="minorBidi" w:hAnsiTheme="minorBidi" w:hint="cs"/>
          <w:sz w:val="24"/>
          <w:szCs w:val="24"/>
          <w:rtl/>
        </w:rPr>
      </w:pPr>
      <w:r w:rsidRPr="002103F6">
        <w:rPr>
          <w:rFonts w:asciiTheme="minorBidi" w:hAnsiTheme="minorBidi"/>
          <w:sz w:val="24"/>
          <w:szCs w:val="24"/>
          <w:rtl/>
        </w:rPr>
        <w:t xml:space="preserve">מדינת ישראל מתנה רישום של בני זוג כנשואים בכך שהנישואים יערכו בטקס דתי מוכר, או בתנאי שהזוג מוכר כנשוי במדינה אחרת. </w:t>
      </w:r>
      <w:r>
        <w:rPr>
          <w:rFonts w:asciiTheme="minorBidi" w:hAnsiTheme="minorBidi" w:hint="cs"/>
          <w:sz w:val="24"/>
          <w:szCs w:val="24"/>
          <w:rtl/>
        </w:rPr>
        <w:t xml:space="preserve">טקסי הנישואין בישראלי נערכים ע"י איש דת מוסמך שמוכר ע"י אחת מרשויות הדת במדינה. היות ורוב האוכלוסייה בארץ הינם יהודים, רוב הטקסים נערכים ע"י הנציגים של הרבנות הראשית ובתי הדין הרבניים. </w:t>
      </w:r>
      <w:r w:rsidRPr="002103F6">
        <w:rPr>
          <w:rFonts w:asciiTheme="minorBidi" w:hAnsiTheme="minorBidi"/>
          <w:sz w:val="24"/>
          <w:szCs w:val="24"/>
          <w:rtl/>
        </w:rPr>
        <w:t>הסמכויות הדתיות הנוצרית, המוסלמית והדרוזית בישראל, מסדירות את טקסי הנישואים והגירושים של הרשומים בקהילותיהן. אין היתר חוקי לקיום טקסי נישואים בין זוגות המשתייכים לשתי דתות שונות או בקרב דתות שאינן מוכרות על ידי המדינה</w:t>
      </w:r>
      <w:r>
        <w:rPr>
          <w:rFonts w:asciiTheme="minorBidi" w:hAnsiTheme="minorBidi" w:hint="cs"/>
          <w:sz w:val="24"/>
          <w:szCs w:val="24"/>
          <w:rtl/>
        </w:rPr>
        <w:t>.</w:t>
      </w:r>
    </w:p>
    <w:p w:rsidR="002103F6" w:rsidRPr="002103F6" w:rsidRDefault="002103F6" w:rsidP="00FC0C08">
      <w:pPr>
        <w:spacing w:after="0" w:line="276" w:lineRule="auto"/>
        <w:jc w:val="both"/>
        <w:rPr>
          <w:rFonts w:asciiTheme="minorBidi" w:hAnsiTheme="minorBidi"/>
          <w:sz w:val="24"/>
          <w:szCs w:val="24"/>
          <w:rtl/>
        </w:rPr>
      </w:pPr>
      <w:r w:rsidRPr="002103F6">
        <w:rPr>
          <w:rFonts w:asciiTheme="minorBidi" w:hAnsiTheme="minorBidi"/>
          <w:sz w:val="24"/>
          <w:szCs w:val="24"/>
          <w:rtl/>
        </w:rPr>
        <w:t xml:space="preserve">חוק גיל הנישואין מתיר נישואים רק לאחר ששני בני הזוג הגיעו לגיל 18 שנה (בנסיבות מיוחדות רשאי בית המשפט להתיר נישואים </w:t>
      </w:r>
      <w:r w:rsidR="00FC0C08">
        <w:rPr>
          <w:rFonts w:asciiTheme="minorBidi" w:hAnsiTheme="minorBidi" w:hint="cs"/>
          <w:sz w:val="24"/>
          <w:szCs w:val="24"/>
          <w:rtl/>
        </w:rPr>
        <w:t>החל מגיל 16).</w:t>
      </w:r>
    </w:p>
    <w:p w:rsidR="002103F6" w:rsidRPr="00D90CDF" w:rsidRDefault="00FC0C08" w:rsidP="00FC0C08">
      <w:pPr>
        <w:spacing w:after="0" w:line="276" w:lineRule="auto"/>
        <w:jc w:val="both"/>
        <w:rPr>
          <w:rFonts w:asciiTheme="minorBidi" w:hAnsiTheme="minorBidi" w:hint="cs"/>
          <w:b/>
          <w:bCs/>
          <w:sz w:val="24"/>
          <w:szCs w:val="24"/>
          <w:rtl/>
        </w:rPr>
      </w:pPr>
      <w:r w:rsidRPr="00D90CDF">
        <w:rPr>
          <w:rFonts w:asciiTheme="minorBidi" w:hAnsiTheme="minorBidi" w:hint="cs"/>
          <w:b/>
          <w:bCs/>
          <w:sz w:val="24"/>
          <w:szCs w:val="24"/>
          <w:rtl/>
        </w:rPr>
        <w:t>זכויות וחובות של בני הזוג</w:t>
      </w:r>
    </w:p>
    <w:p w:rsidR="008E0663" w:rsidRDefault="008E0663" w:rsidP="00073F7A">
      <w:pPr>
        <w:spacing w:after="0" w:line="276" w:lineRule="auto"/>
        <w:jc w:val="both"/>
        <w:rPr>
          <w:rFonts w:asciiTheme="minorBidi" w:hAnsiTheme="minorBidi" w:hint="cs"/>
          <w:sz w:val="24"/>
          <w:szCs w:val="24"/>
          <w:rtl/>
        </w:rPr>
      </w:pPr>
      <w:r>
        <w:rPr>
          <w:rFonts w:asciiTheme="minorBidi" w:hAnsiTheme="minorBidi" w:hint="cs"/>
          <w:sz w:val="24"/>
          <w:szCs w:val="24"/>
          <w:rtl/>
        </w:rPr>
        <w:t>הבסיס המשפטי להגדרת זכויות וחובות של בניה הזוג טמונים בהלכה היהודית, המג</w:t>
      </w:r>
      <w:bookmarkStart w:id="0" w:name="_GoBack"/>
      <w:bookmarkEnd w:id="0"/>
      <w:r>
        <w:rPr>
          <w:rFonts w:asciiTheme="minorBidi" w:hAnsiTheme="minorBidi" w:hint="cs"/>
          <w:sz w:val="24"/>
          <w:szCs w:val="24"/>
          <w:rtl/>
        </w:rPr>
        <w:t>דירה אותם.</w:t>
      </w:r>
      <w:r w:rsidR="00073F7A">
        <w:rPr>
          <w:rFonts w:asciiTheme="minorBidi" w:hAnsiTheme="minorBidi" w:hint="cs"/>
          <w:sz w:val="24"/>
          <w:szCs w:val="24"/>
          <w:rtl/>
        </w:rPr>
        <w:t xml:space="preserve"> ההלכה קובעת במפורש כי הבעל חייב לפרנס את אשתו, לממן את הוצאותיה הבסיסיות ואף לדאוג לה לרמת חיים לא פחותה מזו שהוא מרשה לעצמו, וכך גם להבטיח את מזונותיה מתוך כספי הירושה. מאידך, יש לבעל זכות על נכסי אשתו, פירות עבודתה וירושתה. עקרונות אלה הדואגים לאינטרסים של שני בני הזוג הפכו לבסיס חוקי הרכוש החלים על בני הזוג במדינת ישראל.</w:t>
      </w:r>
    </w:p>
    <w:p w:rsidR="002103F6" w:rsidRPr="00FC0C08" w:rsidRDefault="002103F6" w:rsidP="002103F6">
      <w:pPr>
        <w:spacing w:after="0" w:line="276" w:lineRule="auto"/>
        <w:jc w:val="both"/>
        <w:rPr>
          <w:rFonts w:asciiTheme="minorBidi" w:hAnsiTheme="minorBidi"/>
          <w:b/>
          <w:bCs/>
          <w:sz w:val="24"/>
          <w:szCs w:val="24"/>
          <w:rtl/>
        </w:rPr>
      </w:pPr>
      <w:r w:rsidRPr="00FC0C08">
        <w:rPr>
          <w:rFonts w:asciiTheme="minorBidi" w:hAnsiTheme="minorBidi"/>
          <w:b/>
          <w:bCs/>
          <w:sz w:val="24"/>
          <w:szCs w:val="24"/>
          <w:rtl/>
        </w:rPr>
        <w:t>משטר רכושי</w:t>
      </w:r>
    </w:p>
    <w:p w:rsidR="002103F6" w:rsidRPr="002103F6" w:rsidRDefault="002103F6" w:rsidP="002103F6">
      <w:pPr>
        <w:spacing w:after="0" w:line="276" w:lineRule="auto"/>
        <w:jc w:val="both"/>
        <w:rPr>
          <w:rFonts w:asciiTheme="minorBidi" w:hAnsiTheme="minorBidi"/>
          <w:sz w:val="24"/>
          <w:szCs w:val="24"/>
          <w:rtl/>
        </w:rPr>
      </w:pPr>
      <w:r w:rsidRPr="002103F6">
        <w:rPr>
          <w:rFonts w:asciiTheme="minorBidi" w:hAnsiTheme="minorBidi"/>
          <w:sz w:val="24"/>
          <w:szCs w:val="24"/>
          <w:rtl/>
        </w:rPr>
        <w:t>בכל הקשור לחלוקת רכוש בין בני זוג יש להפריד בין בני זוג שנשאו לפני ה 1.1.1974 לבין בני זוג שנישאו לאחר מועד זה.</w:t>
      </w:r>
    </w:p>
    <w:p w:rsidR="002103F6" w:rsidRPr="002103F6" w:rsidRDefault="002103F6" w:rsidP="00FC0C08">
      <w:pPr>
        <w:spacing w:after="0" w:line="276" w:lineRule="auto"/>
        <w:jc w:val="both"/>
        <w:rPr>
          <w:rFonts w:asciiTheme="minorBidi" w:hAnsiTheme="minorBidi"/>
          <w:sz w:val="24"/>
          <w:szCs w:val="24"/>
          <w:rtl/>
        </w:rPr>
      </w:pPr>
      <w:r w:rsidRPr="002103F6">
        <w:rPr>
          <w:rFonts w:asciiTheme="minorBidi" w:hAnsiTheme="minorBidi"/>
          <w:sz w:val="24"/>
          <w:szCs w:val="24"/>
          <w:rtl/>
        </w:rPr>
        <w:t xml:space="preserve"> 1. הלכת השיתוף חלה על בני זוג אשר נשאו עד ליום 1.1.74 ועל ידועים בציבור.</w:t>
      </w:r>
    </w:p>
    <w:p w:rsidR="002103F6" w:rsidRPr="002103F6" w:rsidRDefault="002103F6" w:rsidP="00FC0C08">
      <w:pPr>
        <w:spacing w:after="0" w:line="276" w:lineRule="auto"/>
        <w:jc w:val="both"/>
        <w:rPr>
          <w:rFonts w:asciiTheme="minorBidi" w:hAnsiTheme="minorBidi"/>
          <w:sz w:val="24"/>
          <w:szCs w:val="24"/>
          <w:rtl/>
        </w:rPr>
      </w:pPr>
      <w:r w:rsidRPr="002103F6">
        <w:rPr>
          <w:rFonts w:asciiTheme="minorBidi" w:hAnsiTheme="minorBidi"/>
          <w:sz w:val="24"/>
          <w:szCs w:val="24"/>
          <w:rtl/>
        </w:rPr>
        <w:t>2. הסדר איזון המשאבים חל על בני זוג שנשאו החל מיום 1.1.74 וזאת מכוח חוק יחסי ממון בין בני זוג</w:t>
      </w:r>
      <w:r w:rsidR="00FC0C08">
        <w:rPr>
          <w:rFonts w:asciiTheme="minorBidi" w:hAnsiTheme="minorBidi" w:hint="cs"/>
          <w:sz w:val="24"/>
          <w:szCs w:val="24"/>
          <w:rtl/>
        </w:rPr>
        <w:t>.</w:t>
      </w:r>
    </w:p>
    <w:p w:rsidR="002103F6" w:rsidRPr="00FC0C08" w:rsidRDefault="002103F6" w:rsidP="00FC0C08">
      <w:pPr>
        <w:spacing w:after="0" w:line="276" w:lineRule="auto"/>
        <w:jc w:val="both"/>
        <w:rPr>
          <w:rFonts w:asciiTheme="minorBidi" w:hAnsiTheme="minorBidi"/>
          <w:b/>
          <w:bCs/>
          <w:sz w:val="24"/>
          <w:szCs w:val="24"/>
          <w:rtl/>
        </w:rPr>
      </w:pPr>
      <w:r w:rsidRPr="00FC0C08">
        <w:rPr>
          <w:rFonts w:asciiTheme="minorBidi" w:hAnsiTheme="minorBidi"/>
          <w:b/>
          <w:bCs/>
          <w:sz w:val="24"/>
          <w:szCs w:val="24"/>
          <w:rtl/>
        </w:rPr>
        <w:t xml:space="preserve"> הלכת השיתוף</w:t>
      </w:r>
    </w:p>
    <w:p w:rsidR="002103F6" w:rsidRPr="002103F6" w:rsidRDefault="00073F7A" w:rsidP="00073F7A">
      <w:pPr>
        <w:spacing w:after="0" w:line="276" w:lineRule="auto"/>
        <w:jc w:val="both"/>
        <w:rPr>
          <w:rFonts w:asciiTheme="minorBidi" w:hAnsiTheme="minorBidi"/>
          <w:sz w:val="24"/>
          <w:szCs w:val="24"/>
          <w:rtl/>
        </w:rPr>
      </w:pPr>
      <w:r>
        <w:rPr>
          <w:rFonts w:asciiTheme="minorBidi" w:hAnsiTheme="minorBidi" w:hint="cs"/>
          <w:sz w:val="24"/>
          <w:szCs w:val="24"/>
          <w:rtl/>
        </w:rPr>
        <w:t xml:space="preserve">לפי חוק זה, אם </w:t>
      </w:r>
      <w:r w:rsidR="002103F6" w:rsidRPr="002103F6">
        <w:rPr>
          <w:rFonts w:asciiTheme="minorBidi" w:hAnsiTheme="minorBidi"/>
          <w:sz w:val="24"/>
          <w:szCs w:val="24"/>
          <w:rtl/>
        </w:rPr>
        <w:t>בני זוג החיים יחדיו ומנהלים משק בית משותף במאמץ משותף</w:t>
      </w:r>
      <w:r>
        <w:rPr>
          <w:rFonts w:asciiTheme="minorBidi" w:hAnsiTheme="minorBidi" w:hint="cs"/>
          <w:sz w:val="24"/>
          <w:szCs w:val="24"/>
          <w:rtl/>
        </w:rPr>
        <w:t>, מתקיים ביניהם</w:t>
      </w:r>
      <w:r w:rsidR="002103F6" w:rsidRPr="002103F6">
        <w:rPr>
          <w:rFonts w:asciiTheme="minorBidi" w:hAnsiTheme="minorBidi"/>
          <w:sz w:val="24"/>
          <w:szCs w:val="24"/>
          <w:rtl/>
        </w:rPr>
        <w:t xml:space="preserve"> שיתוף כללי ומלא בכל הרכוש שנצבר במהלך חיי הנישואים שלהם בלי להבחין על שם מי מבני הזוג נרשמו הנכסים. כל אחד מבני הזוג רשאי בכל רגע נתון למחצית מהנכסים שצברו בני הזוג.</w:t>
      </w:r>
      <w:r>
        <w:rPr>
          <w:rFonts w:asciiTheme="minorBidi" w:hAnsiTheme="minorBidi" w:hint="cs"/>
          <w:sz w:val="24"/>
          <w:szCs w:val="24"/>
          <w:rtl/>
        </w:rPr>
        <w:t xml:space="preserve"> לקיום חוק זה יש צורך להוכיח רק </w:t>
      </w:r>
      <w:r w:rsidR="002103F6" w:rsidRPr="002103F6">
        <w:rPr>
          <w:rFonts w:asciiTheme="minorBidi" w:hAnsiTheme="minorBidi"/>
          <w:sz w:val="24"/>
          <w:szCs w:val="24"/>
          <w:rtl/>
        </w:rPr>
        <w:t>שבני הזוג ניהלו חיים משותפים ביחידת מגורים משפחתית, תחת קורת גג אחת</w:t>
      </w:r>
      <w:r>
        <w:rPr>
          <w:rFonts w:asciiTheme="minorBidi" w:hAnsiTheme="minorBidi" w:hint="cs"/>
          <w:sz w:val="24"/>
          <w:szCs w:val="24"/>
          <w:rtl/>
        </w:rPr>
        <w:t xml:space="preserve">. </w:t>
      </w:r>
      <w:r w:rsidR="002103F6" w:rsidRPr="002103F6">
        <w:rPr>
          <w:rFonts w:asciiTheme="minorBidi" w:hAnsiTheme="minorBidi"/>
          <w:sz w:val="24"/>
          <w:szCs w:val="24"/>
          <w:rtl/>
        </w:rPr>
        <w:t>קרע בין בני הזוג יגרור להפסקת השיתוף עם זאת צריך שידובר בקרע ממשי כגון עזיבת בית המגורים, הגשת תביעות משפטיות בענייני רכוש כמו תביעה לפירוק שיתוף.</w:t>
      </w:r>
    </w:p>
    <w:p w:rsidR="002103F6" w:rsidRPr="00073F7A" w:rsidRDefault="002103F6" w:rsidP="002103F6">
      <w:pPr>
        <w:spacing w:after="0" w:line="276" w:lineRule="auto"/>
        <w:jc w:val="both"/>
        <w:rPr>
          <w:rFonts w:asciiTheme="minorBidi" w:hAnsiTheme="minorBidi"/>
          <w:b/>
          <w:bCs/>
          <w:sz w:val="24"/>
          <w:szCs w:val="24"/>
          <w:rtl/>
        </w:rPr>
      </w:pPr>
      <w:r w:rsidRPr="00073F7A">
        <w:rPr>
          <w:rFonts w:asciiTheme="minorBidi" w:hAnsiTheme="minorBidi"/>
          <w:b/>
          <w:bCs/>
          <w:sz w:val="24"/>
          <w:szCs w:val="24"/>
          <w:rtl/>
        </w:rPr>
        <w:t>הסדר איזון המשאבים</w:t>
      </w:r>
    </w:p>
    <w:p w:rsidR="002103F6" w:rsidRPr="002103F6" w:rsidRDefault="002103F6" w:rsidP="002103F6">
      <w:pPr>
        <w:spacing w:after="0" w:line="276" w:lineRule="auto"/>
        <w:jc w:val="both"/>
        <w:rPr>
          <w:rFonts w:asciiTheme="minorBidi" w:hAnsiTheme="minorBidi"/>
          <w:sz w:val="24"/>
          <w:szCs w:val="24"/>
          <w:rtl/>
        </w:rPr>
      </w:pPr>
      <w:r w:rsidRPr="002103F6">
        <w:rPr>
          <w:rFonts w:asciiTheme="minorBidi" w:hAnsiTheme="minorBidi"/>
          <w:sz w:val="24"/>
          <w:szCs w:val="24"/>
          <w:rtl/>
        </w:rPr>
        <w:t>חוק יחסי ממון קובע משטר רכושי דחוי לפיו במהלך החיים המשותפים כל אחד מבני הזוג הינו הבעלים של נכסיו בלבד ורק בעת איזון המשאבים עקב פרידה או מוות זכאי כל אחד מבני הזוג למחצית שווים של כלל נכסי בני הזוג, אשר נצברו על ידם החל מתחילת הנישואים ועד למועד האיזון.</w:t>
      </w:r>
    </w:p>
    <w:p w:rsidR="00073F7A" w:rsidRDefault="002103F6" w:rsidP="00073F7A">
      <w:pPr>
        <w:spacing w:after="0" w:line="276" w:lineRule="auto"/>
        <w:jc w:val="both"/>
        <w:rPr>
          <w:rFonts w:asciiTheme="minorBidi" w:hAnsiTheme="minorBidi" w:hint="cs"/>
          <w:sz w:val="24"/>
          <w:szCs w:val="24"/>
          <w:rtl/>
        </w:rPr>
      </w:pPr>
      <w:r w:rsidRPr="002103F6">
        <w:rPr>
          <w:rFonts w:asciiTheme="minorBidi" w:hAnsiTheme="minorBidi"/>
          <w:sz w:val="24"/>
          <w:szCs w:val="24"/>
          <w:rtl/>
        </w:rPr>
        <w:t xml:space="preserve"> </w:t>
      </w:r>
      <w:r w:rsidR="00073F7A">
        <w:rPr>
          <w:rFonts w:asciiTheme="minorBidi" w:hAnsiTheme="minorBidi" w:hint="cs"/>
          <w:sz w:val="24"/>
          <w:szCs w:val="24"/>
          <w:rtl/>
        </w:rPr>
        <w:t xml:space="preserve">בפועל אומר הדבר כי אם </w:t>
      </w:r>
      <w:r w:rsidRPr="002103F6">
        <w:rPr>
          <w:rFonts w:asciiTheme="minorBidi" w:hAnsiTheme="minorBidi"/>
          <w:sz w:val="24"/>
          <w:szCs w:val="24"/>
          <w:rtl/>
        </w:rPr>
        <w:t xml:space="preserve">בני זוג נישאו לאחר 1.1.74 ולא ערכו הסכם ממון, </w:t>
      </w:r>
      <w:r w:rsidR="00073F7A">
        <w:rPr>
          <w:rFonts w:asciiTheme="minorBidi" w:hAnsiTheme="minorBidi" w:hint="cs"/>
          <w:sz w:val="24"/>
          <w:szCs w:val="24"/>
          <w:rtl/>
        </w:rPr>
        <w:t>בעת הגירושין</w:t>
      </w:r>
      <w:r w:rsidRPr="002103F6">
        <w:rPr>
          <w:rFonts w:asciiTheme="minorBidi" w:hAnsiTheme="minorBidi"/>
          <w:sz w:val="24"/>
          <w:szCs w:val="24"/>
          <w:rtl/>
        </w:rPr>
        <w:t xml:space="preserve"> זכאי כל אחד מבני הזוג למחצית שווים של כלל נכסי בני הזוג, למעט: </w:t>
      </w:r>
    </w:p>
    <w:p w:rsidR="00073F7A" w:rsidRPr="00D90CDF" w:rsidRDefault="002103F6" w:rsidP="00D90CDF">
      <w:pPr>
        <w:pStyle w:val="ListParagraph"/>
        <w:numPr>
          <w:ilvl w:val="0"/>
          <w:numId w:val="6"/>
        </w:numPr>
        <w:spacing w:after="0" w:line="276" w:lineRule="auto"/>
        <w:jc w:val="both"/>
        <w:rPr>
          <w:rFonts w:asciiTheme="minorBidi" w:hAnsiTheme="minorBidi" w:hint="cs"/>
          <w:sz w:val="24"/>
          <w:szCs w:val="24"/>
          <w:rtl/>
        </w:rPr>
      </w:pPr>
      <w:r w:rsidRPr="00D90CDF">
        <w:rPr>
          <w:rFonts w:asciiTheme="minorBidi" w:hAnsiTheme="minorBidi"/>
          <w:sz w:val="24"/>
          <w:szCs w:val="24"/>
          <w:rtl/>
        </w:rPr>
        <w:t xml:space="preserve">נכסים שהיו להם ערב הנישואין או שקיבלו בירושה או במתנה בתקופת הנישואין. </w:t>
      </w:r>
    </w:p>
    <w:p w:rsidR="00073F7A" w:rsidRPr="00D90CDF" w:rsidRDefault="002103F6" w:rsidP="00D90CDF">
      <w:pPr>
        <w:pStyle w:val="ListParagraph"/>
        <w:numPr>
          <w:ilvl w:val="0"/>
          <w:numId w:val="6"/>
        </w:numPr>
        <w:spacing w:after="0" w:line="276" w:lineRule="auto"/>
        <w:jc w:val="both"/>
        <w:rPr>
          <w:rFonts w:asciiTheme="minorBidi" w:hAnsiTheme="minorBidi" w:hint="cs"/>
          <w:sz w:val="24"/>
          <w:szCs w:val="24"/>
          <w:rtl/>
        </w:rPr>
      </w:pPr>
      <w:r w:rsidRPr="00D90CDF">
        <w:rPr>
          <w:rFonts w:asciiTheme="minorBidi" w:hAnsiTheme="minorBidi"/>
          <w:sz w:val="24"/>
          <w:szCs w:val="24"/>
          <w:rtl/>
        </w:rPr>
        <w:t xml:space="preserve">גמלה המשתלמת לאחד מבני הזוג על ידי המוסד לביטוח לאומי או גמלה או פיצוי שנפסקו או המגיעים לו ע"פ חיקוק בשל נזק גוף או מוות. </w:t>
      </w:r>
    </w:p>
    <w:p w:rsidR="002103F6" w:rsidRPr="00D90CDF" w:rsidRDefault="002103F6" w:rsidP="00D90CDF">
      <w:pPr>
        <w:pStyle w:val="ListParagraph"/>
        <w:numPr>
          <w:ilvl w:val="0"/>
          <w:numId w:val="6"/>
        </w:numPr>
        <w:spacing w:after="0" w:line="276" w:lineRule="auto"/>
        <w:jc w:val="both"/>
        <w:rPr>
          <w:rFonts w:asciiTheme="minorBidi" w:hAnsiTheme="minorBidi" w:hint="cs"/>
          <w:sz w:val="24"/>
          <w:szCs w:val="24"/>
          <w:rtl/>
        </w:rPr>
      </w:pPr>
      <w:r w:rsidRPr="00D90CDF">
        <w:rPr>
          <w:rFonts w:asciiTheme="minorBidi" w:hAnsiTheme="minorBidi"/>
          <w:sz w:val="24"/>
          <w:szCs w:val="24"/>
          <w:rtl/>
        </w:rPr>
        <w:lastRenderedPageBreak/>
        <w:t>נכסים שבני הזוג הסכימו בכתב שלא יכנסו למסגרת האיזון ביניהם.</w:t>
      </w:r>
    </w:p>
    <w:p w:rsidR="00D90CDF" w:rsidRPr="002103F6" w:rsidRDefault="00D90CDF" w:rsidP="00D90CDF">
      <w:pPr>
        <w:spacing w:after="0" w:line="276" w:lineRule="auto"/>
        <w:jc w:val="both"/>
        <w:rPr>
          <w:rFonts w:asciiTheme="minorBidi" w:hAnsiTheme="minorBidi"/>
          <w:sz w:val="24"/>
          <w:szCs w:val="24"/>
          <w:rtl/>
        </w:rPr>
      </w:pPr>
      <w:r w:rsidRPr="002103F6">
        <w:rPr>
          <w:rFonts w:asciiTheme="minorBidi" w:hAnsiTheme="minorBidi"/>
          <w:sz w:val="24"/>
          <w:szCs w:val="24"/>
          <w:rtl/>
        </w:rPr>
        <w:t xml:space="preserve">בשני המשטרים </w:t>
      </w:r>
      <w:proofErr w:type="spellStart"/>
      <w:r w:rsidRPr="002103F6">
        <w:rPr>
          <w:rFonts w:asciiTheme="minorBidi" w:hAnsiTheme="minorBidi"/>
          <w:sz w:val="24"/>
          <w:szCs w:val="24"/>
          <w:rtl/>
        </w:rPr>
        <w:t>הרכושיים</w:t>
      </w:r>
      <w:proofErr w:type="spellEnd"/>
      <w:r w:rsidRPr="002103F6">
        <w:rPr>
          <w:rFonts w:asciiTheme="minorBidi" w:hAnsiTheme="minorBidi"/>
          <w:sz w:val="24"/>
          <w:szCs w:val="24"/>
          <w:rtl/>
        </w:rPr>
        <w:t xml:space="preserve"> הנכסים אשר נצברו על ידי בני הזוג כוללים גם נכסי מקרקעין, נכסים עסקיים, זכויות סוציאליות, זכויות בחברות, מניות, אופציות, פנסיות וכל זכות מוחשית אחרת אשר צברו בני הזוג במהלך הנישואים.</w:t>
      </w:r>
    </w:p>
    <w:p w:rsidR="00D90CDF" w:rsidRDefault="00D90CDF" w:rsidP="00073F7A">
      <w:pPr>
        <w:spacing w:after="0" w:line="276" w:lineRule="auto"/>
        <w:jc w:val="both"/>
        <w:rPr>
          <w:rFonts w:asciiTheme="minorBidi" w:hAnsiTheme="minorBidi" w:hint="cs"/>
          <w:sz w:val="24"/>
          <w:szCs w:val="24"/>
          <w:rtl/>
        </w:rPr>
      </w:pPr>
    </w:p>
    <w:p w:rsidR="002103F6" w:rsidRPr="002103F6" w:rsidRDefault="00D90CDF" w:rsidP="00D90CDF">
      <w:pPr>
        <w:spacing w:after="0" w:line="276" w:lineRule="auto"/>
        <w:jc w:val="both"/>
        <w:rPr>
          <w:rFonts w:asciiTheme="minorBidi" w:hAnsiTheme="minorBidi"/>
          <w:sz w:val="24"/>
          <w:szCs w:val="24"/>
          <w:rtl/>
        </w:rPr>
      </w:pPr>
      <w:r w:rsidRPr="00AC189E">
        <w:rPr>
          <w:rFonts w:cs="Arial" w:hint="cs"/>
          <w:i/>
          <w:iCs/>
          <w:sz w:val="24"/>
          <w:szCs w:val="24"/>
          <w:rtl/>
        </w:rPr>
        <w:t xml:space="preserve">טיפ של מיכל </w:t>
      </w:r>
      <w:proofErr w:type="spellStart"/>
      <w:r w:rsidRPr="00AC189E">
        <w:rPr>
          <w:rFonts w:cs="Arial" w:hint="cs"/>
          <w:i/>
          <w:iCs/>
          <w:sz w:val="24"/>
          <w:szCs w:val="24"/>
          <w:rtl/>
        </w:rPr>
        <w:t>טרמצ'י</w:t>
      </w:r>
      <w:proofErr w:type="spellEnd"/>
      <w:r w:rsidRPr="00AC189E">
        <w:rPr>
          <w:rFonts w:cs="Arial" w:hint="cs"/>
          <w:i/>
          <w:iCs/>
          <w:sz w:val="24"/>
          <w:szCs w:val="24"/>
          <w:rtl/>
        </w:rPr>
        <w:t>, עורכת דין המתמחה בענייני משפחה</w:t>
      </w:r>
      <w:r w:rsidRPr="00D90CDF">
        <w:rPr>
          <w:rFonts w:cs="Arial" w:hint="cs"/>
          <w:sz w:val="24"/>
          <w:szCs w:val="24"/>
          <w:rtl/>
        </w:rPr>
        <w:t>:</w:t>
      </w:r>
      <w:r w:rsidRPr="00D90CDF">
        <w:rPr>
          <w:rFonts w:cs="Arial" w:hint="cs"/>
          <w:sz w:val="24"/>
          <w:szCs w:val="24"/>
          <w:rtl/>
        </w:rPr>
        <w:t xml:space="preserve"> "אף על פי</w:t>
      </w:r>
      <w:r w:rsidRPr="00D90CDF">
        <w:rPr>
          <w:rFonts w:asciiTheme="minorBidi" w:hAnsiTheme="minorBidi" w:hint="cs"/>
          <w:sz w:val="24"/>
          <w:szCs w:val="24"/>
          <w:rtl/>
        </w:rPr>
        <w:t xml:space="preserve"> </w:t>
      </w:r>
      <w:r>
        <w:rPr>
          <w:rFonts w:asciiTheme="minorBidi" w:hAnsiTheme="minorBidi" w:hint="cs"/>
          <w:sz w:val="24"/>
          <w:szCs w:val="24"/>
          <w:rtl/>
        </w:rPr>
        <w:t>שהסדר איזון משאבים</w:t>
      </w:r>
      <w:r w:rsidR="00073F7A">
        <w:rPr>
          <w:rFonts w:asciiTheme="minorBidi" w:hAnsiTheme="minorBidi" w:hint="cs"/>
          <w:sz w:val="24"/>
          <w:szCs w:val="24"/>
          <w:rtl/>
        </w:rPr>
        <w:t xml:space="preserve"> חל על בני הזוג בעת התרת נישואין</w:t>
      </w:r>
      <w:r>
        <w:rPr>
          <w:rFonts w:asciiTheme="minorBidi" w:hAnsiTheme="minorBidi" w:hint="cs"/>
          <w:sz w:val="24"/>
          <w:szCs w:val="24"/>
          <w:rtl/>
        </w:rPr>
        <w:t xml:space="preserve">, ניתן לממש אותו גם </w:t>
      </w:r>
      <w:r w:rsidR="00073F7A">
        <w:rPr>
          <w:rFonts w:asciiTheme="minorBidi" w:hAnsiTheme="minorBidi" w:hint="cs"/>
          <w:sz w:val="24"/>
          <w:szCs w:val="24"/>
          <w:rtl/>
        </w:rPr>
        <w:t>במידה וחלפה שנה מיום שנפתח הליך להתרת נישואין או הוגשה תביעה לחלוקת הרכוש בין בני הזוג</w:t>
      </w:r>
      <w:r>
        <w:rPr>
          <w:rFonts w:asciiTheme="minorBidi" w:hAnsiTheme="minorBidi" w:hint="cs"/>
          <w:sz w:val="24"/>
          <w:szCs w:val="24"/>
          <w:rtl/>
        </w:rPr>
        <w:t xml:space="preserve"> </w:t>
      </w:r>
      <w:r w:rsidR="002103F6" w:rsidRPr="002103F6">
        <w:rPr>
          <w:rFonts w:asciiTheme="minorBidi" w:hAnsiTheme="minorBidi"/>
          <w:sz w:val="24"/>
          <w:szCs w:val="24"/>
          <w:rtl/>
        </w:rPr>
        <w:t>או שבני הזוג חיים בנפרד אף אם תחת קורת גג אחת במשך תקופה מצטברת של תשעה חודשים לפחות מתוך תקופה רצופה של שנה.</w:t>
      </w:r>
      <w:r>
        <w:rPr>
          <w:rFonts w:asciiTheme="minorBidi" w:hAnsiTheme="minorBidi" w:hint="cs"/>
          <w:sz w:val="24"/>
          <w:szCs w:val="24"/>
          <w:rtl/>
        </w:rPr>
        <w:t>"</w:t>
      </w:r>
    </w:p>
    <w:p w:rsidR="002103F6" w:rsidRPr="002103F6" w:rsidRDefault="002103F6" w:rsidP="002103F6">
      <w:pPr>
        <w:spacing w:after="0" w:line="276" w:lineRule="auto"/>
        <w:jc w:val="both"/>
        <w:rPr>
          <w:rFonts w:asciiTheme="minorBidi" w:hAnsiTheme="minorBidi"/>
          <w:sz w:val="24"/>
          <w:szCs w:val="24"/>
          <w:rtl/>
        </w:rPr>
      </w:pPr>
    </w:p>
    <w:p w:rsidR="00640CA2" w:rsidRPr="002103F6" w:rsidRDefault="00640CA2" w:rsidP="002103F6">
      <w:pPr>
        <w:spacing w:after="0" w:line="276" w:lineRule="auto"/>
        <w:jc w:val="both"/>
        <w:rPr>
          <w:rFonts w:asciiTheme="minorBidi" w:hAnsiTheme="minorBidi"/>
          <w:sz w:val="24"/>
          <w:szCs w:val="24"/>
        </w:rPr>
      </w:pPr>
    </w:p>
    <w:sectPr w:rsidR="00640CA2" w:rsidRPr="00210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BeeZe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901E6"/>
    <w:multiLevelType w:val="multilevel"/>
    <w:tmpl w:val="026C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11A56"/>
    <w:multiLevelType w:val="multilevel"/>
    <w:tmpl w:val="1B3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5448C"/>
    <w:multiLevelType w:val="multilevel"/>
    <w:tmpl w:val="F4F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312837"/>
    <w:multiLevelType w:val="multilevel"/>
    <w:tmpl w:val="1740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361DA"/>
    <w:multiLevelType w:val="hybridMultilevel"/>
    <w:tmpl w:val="4738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773A"/>
    <w:multiLevelType w:val="multilevel"/>
    <w:tmpl w:val="6D6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F6"/>
    <w:rsid w:val="00073F7A"/>
    <w:rsid w:val="002103F6"/>
    <w:rsid w:val="00640CA2"/>
    <w:rsid w:val="008E0663"/>
    <w:rsid w:val="00D90CDF"/>
    <w:rsid w:val="00FC0C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F6"/>
    <w:pPr>
      <w:bidi/>
      <w:spacing w:after="160" w:line="259" w:lineRule="auto"/>
    </w:pPr>
  </w:style>
  <w:style w:type="paragraph" w:styleId="Heading1">
    <w:name w:val="heading 1"/>
    <w:basedOn w:val="Normal"/>
    <w:link w:val="Heading1Char"/>
    <w:uiPriority w:val="9"/>
    <w:qFormat/>
    <w:rsid w:val="002103F6"/>
    <w:pPr>
      <w:bidi w:val="0"/>
      <w:spacing w:before="100" w:beforeAutospacing="1" w:after="225" w:line="240" w:lineRule="auto"/>
      <w:outlineLvl w:val="0"/>
    </w:pPr>
    <w:rPr>
      <w:rFonts w:ascii="ABeeZee" w:eastAsia="Times New Roman" w:hAnsi="ABeeZee" w:cs="Arial"/>
      <w:color w:val="B9AA01"/>
      <w:kern w:val="36"/>
      <w:sz w:val="53"/>
      <w:szCs w:val="53"/>
    </w:rPr>
  </w:style>
  <w:style w:type="paragraph" w:styleId="Heading2">
    <w:name w:val="heading 2"/>
    <w:basedOn w:val="Normal"/>
    <w:next w:val="Normal"/>
    <w:link w:val="Heading2Char"/>
    <w:uiPriority w:val="9"/>
    <w:semiHidden/>
    <w:unhideWhenUsed/>
    <w:qFormat/>
    <w:rsid w:val="002103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03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103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3F6"/>
    <w:rPr>
      <w:rFonts w:ascii="ABeeZee" w:eastAsia="Times New Roman" w:hAnsi="ABeeZee" w:cs="Arial"/>
      <w:color w:val="B9AA01"/>
      <w:kern w:val="36"/>
      <w:sz w:val="53"/>
      <w:szCs w:val="53"/>
    </w:rPr>
  </w:style>
  <w:style w:type="character" w:customStyle="1" w:styleId="Heading2Char">
    <w:name w:val="Heading 2 Char"/>
    <w:basedOn w:val="DefaultParagraphFont"/>
    <w:link w:val="Heading2"/>
    <w:uiPriority w:val="9"/>
    <w:semiHidden/>
    <w:rsid w:val="002103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103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103F6"/>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2103F6"/>
    <w:pPr>
      <w:bidi w:val="0"/>
      <w:spacing w:before="100" w:beforeAutospacing="1" w:after="300" w:line="240" w:lineRule="auto"/>
    </w:pPr>
    <w:rPr>
      <w:rFonts w:ascii="Arial" w:eastAsia="Times New Roman" w:hAnsi="Arial" w:cs="Arial"/>
      <w:sz w:val="24"/>
      <w:szCs w:val="24"/>
    </w:rPr>
  </w:style>
  <w:style w:type="character" w:styleId="Strong">
    <w:name w:val="Strong"/>
    <w:basedOn w:val="DefaultParagraphFont"/>
    <w:uiPriority w:val="22"/>
    <w:qFormat/>
    <w:rsid w:val="002103F6"/>
    <w:rPr>
      <w:b/>
      <w:bCs/>
    </w:rPr>
  </w:style>
  <w:style w:type="paragraph" w:styleId="Header">
    <w:name w:val="header"/>
    <w:basedOn w:val="Normal"/>
    <w:link w:val="HeaderChar"/>
    <w:uiPriority w:val="99"/>
    <w:unhideWhenUsed/>
    <w:rsid w:val="002103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3F6"/>
  </w:style>
  <w:style w:type="paragraph" w:styleId="Footer">
    <w:name w:val="footer"/>
    <w:basedOn w:val="Normal"/>
    <w:link w:val="FooterChar"/>
    <w:uiPriority w:val="99"/>
    <w:unhideWhenUsed/>
    <w:rsid w:val="002103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3F6"/>
  </w:style>
  <w:style w:type="character" w:styleId="Hyperlink">
    <w:name w:val="Hyperlink"/>
    <w:basedOn w:val="DefaultParagraphFont"/>
    <w:uiPriority w:val="99"/>
    <w:unhideWhenUsed/>
    <w:rsid w:val="002103F6"/>
    <w:rPr>
      <w:color w:val="0000FF" w:themeColor="hyperlink"/>
      <w:u w:val="single"/>
    </w:rPr>
  </w:style>
  <w:style w:type="character" w:customStyle="1" w:styleId="apple-converted-space">
    <w:name w:val="apple-converted-space"/>
    <w:basedOn w:val="DefaultParagraphFont"/>
    <w:rsid w:val="002103F6"/>
  </w:style>
  <w:style w:type="paragraph" w:styleId="z-TopofForm">
    <w:name w:val="HTML Top of Form"/>
    <w:basedOn w:val="Normal"/>
    <w:next w:val="Normal"/>
    <w:link w:val="z-TopofFormChar"/>
    <w:hidden/>
    <w:uiPriority w:val="99"/>
    <w:semiHidden/>
    <w:unhideWhenUsed/>
    <w:rsid w:val="002103F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03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03F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03F6"/>
    <w:rPr>
      <w:rFonts w:ascii="Arial" w:eastAsia="Times New Roman" w:hAnsi="Arial" w:cs="Arial"/>
      <w:vanish/>
      <w:sz w:val="16"/>
      <w:szCs w:val="16"/>
    </w:rPr>
  </w:style>
  <w:style w:type="paragraph" w:styleId="ListParagraph">
    <w:name w:val="List Paragraph"/>
    <w:basedOn w:val="Normal"/>
    <w:uiPriority w:val="34"/>
    <w:qFormat/>
    <w:rsid w:val="00D90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F6"/>
    <w:pPr>
      <w:bidi/>
      <w:spacing w:after="160" w:line="259" w:lineRule="auto"/>
    </w:pPr>
  </w:style>
  <w:style w:type="paragraph" w:styleId="Heading1">
    <w:name w:val="heading 1"/>
    <w:basedOn w:val="Normal"/>
    <w:link w:val="Heading1Char"/>
    <w:uiPriority w:val="9"/>
    <w:qFormat/>
    <w:rsid w:val="002103F6"/>
    <w:pPr>
      <w:bidi w:val="0"/>
      <w:spacing w:before="100" w:beforeAutospacing="1" w:after="225" w:line="240" w:lineRule="auto"/>
      <w:outlineLvl w:val="0"/>
    </w:pPr>
    <w:rPr>
      <w:rFonts w:ascii="ABeeZee" w:eastAsia="Times New Roman" w:hAnsi="ABeeZee" w:cs="Arial"/>
      <w:color w:val="B9AA01"/>
      <w:kern w:val="36"/>
      <w:sz w:val="53"/>
      <w:szCs w:val="53"/>
    </w:rPr>
  </w:style>
  <w:style w:type="paragraph" w:styleId="Heading2">
    <w:name w:val="heading 2"/>
    <w:basedOn w:val="Normal"/>
    <w:next w:val="Normal"/>
    <w:link w:val="Heading2Char"/>
    <w:uiPriority w:val="9"/>
    <w:semiHidden/>
    <w:unhideWhenUsed/>
    <w:qFormat/>
    <w:rsid w:val="002103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03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103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3F6"/>
    <w:rPr>
      <w:rFonts w:ascii="ABeeZee" w:eastAsia="Times New Roman" w:hAnsi="ABeeZee" w:cs="Arial"/>
      <w:color w:val="B9AA01"/>
      <w:kern w:val="36"/>
      <w:sz w:val="53"/>
      <w:szCs w:val="53"/>
    </w:rPr>
  </w:style>
  <w:style w:type="character" w:customStyle="1" w:styleId="Heading2Char">
    <w:name w:val="Heading 2 Char"/>
    <w:basedOn w:val="DefaultParagraphFont"/>
    <w:link w:val="Heading2"/>
    <w:uiPriority w:val="9"/>
    <w:semiHidden/>
    <w:rsid w:val="002103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103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103F6"/>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2103F6"/>
    <w:pPr>
      <w:bidi w:val="0"/>
      <w:spacing w:before="100" w:beforeAutospacing="1" w:after="300" w:line="240" w:lineRule="auto"/>
    </w:pPr>
    <w:rPr>
      <w:rFonts w:ascii="Arial" w:eastAsia="Times New Roman" w:hAnsi="Arial" w:cs="Arial"/>
      <w:sz w:val="24"/>
      <w:szCs w:val="24"/>
    </w:rPr>
  </w:style>
  <w:style w:type="character" w:styleId="Strong">
    <w:name w:val="Strong"/>
    <w:basedOn w:val="DefaultParagraphFont"/>
    <w:uiPriority w:val="22"/>
    <w:qFormat/>
    <w:rsid w:val="002103F6"/>
    <w:rPr>
      <w:b/>
      <w:bCs/>
    </w:rPr>
  </w:style>
  <w:style w:type="paragraph" w:styleId="Header">
    <w:name w:val="header"/>
    <w:basedOn w:val="Normal"/>
    <w:link w:val="HeaderChar"/>
    <w:uiPriority w:val="99"/>
    <w:unhideWhenUsed/>
    <w:rsid w:val="002103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3F6"/>
  </w:style>
  <w:style w:type="paragraph" w:styleId="Footer">
    <w:name w:val="footer"/>
    <w:basedOn w:val="Normal"/>
    <w:link w:val="FooterChar"/>
    <w:uiPriority w:val="99"/>
    <w:unhideWhenUsed/>
    <w:rsid w:val="002103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3F6"/>
  </w:style>
  <w:style w:type="character" w:styleId="Hyperlink">
    <w:name w:val="Hyperlink"/>
    <w:basedOn w:val="DefaultParagraphFont"/>
    <w:uiPriority w:val="99"/>
    <w:unhideWhenUsed/>
    <w:rsid w:val="002103F6"/>
    <w:rPr>
      <w:color w:val="0000FF" w:themeColor="hyperlink"/>
      <w:u w:val="single"/>
    </w:rPr>
  </w:style>
  <w:style w:type="character" w:customStyle="1" w:styleId="apple-converted-space">
    <w:name w:val="apple-converted-space"/>
    <w:basedOn w:val="DefaultParagraphFont"/>
    <w:rsid w:val="002103F6"/>
  </w:style>
  <w:style w:type="paragraph" w:styleId="z-TopofForm">
    <w:name w:val="HTML Top of Form"/>
    <w:basedOn w:val="Normal"/>
    <w:next w:val="Normal"/>
    <w:link w:val="z-TopofFormChar"/>
    <w:hidden/>
    <w:uiPriority w:val="99"/>
    <w:semiHidden/>
    <w:unhideWhenUsed/>
    <w:rsid w:val="002103F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03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03F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03F6"/>
    <w:rPr>
      <w:rFonts w:ascii="Arial" w:eastAsia="Times New Roman" w:hAnsi="Arial" w:cs="Arial"/>
      <w:vanish/>
      <w:sz w:val="16"/>
      <w:szCs w:val="16"/>
    </w:rPr>
  </w:style>
  <w:style w:type="paragraph" w:styleId="ListParagraph">
    <w:name w:val="List Paragraph"/>
    <w:basedOn w:val="Normal"/>
    <w:uiPriority w:val="34"/>
    <w:qFormat/>
    <w:rsid w:val="00D9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Uplica</dc:creator>
  <cp:lastModifiedBy>Uplica</cp:lastModifiedBy>
  <cp:revision>1</cp:revision>
  <dcterms:created xsi:type="dcterms:W3CDTF">2017-03-17T06:03:00Z</dcterms:created>
  <dcterms:modified xsi:type="dcterms:W3CDTF">2017-03-17T06:47:00Z</dcterms:modified>
</cp:coreProperties>
</file>